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1D220" w14:textId="77777777" w:rsidR="00DF4A7E" w:rsidRDefault="00A532E8">
      <w:pPr>
        <w:spacing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Calendario di incontri </w:t>
      </w:r>
      <w:r>
        <w:rPr>
          <w:rFonts w:ascii="Garamond" w:eastAsia="Garamond" w:hAnsi="Garamond" w:cs="Garamond"/>
          <w:b/>
          <w:i/>
          <w:sz w:val="24"/>
          <w:szCs w:val="24"/>
        </w:rPr>
        <w:t>Ars rhetorica</w:t>
      </w:r>
      <w:r>
        <w:rPr>
          <w:rFonts w:ascii="Garamond" w:eastAsia="Garamond" w:hAnsi="Garamond" w:cs="Garamond"/>
          <w:b/>
          <w:sz w:val="24"/>
          <w:szCs w:val="24"/>
        </w:rPr>
        <w:t xml:space="preserve"> 2025</w:t>
      </w:r>
    </w:p>
    <w:p w14:paraId="5396D77C" w14:textId="77777777" w:rsidR="00DF4A7E" w:rsidRDefault="00DF4A7E">
      <w:pPr>
        <w:spacing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DF4A7E" w14:paraId="223979C6" w14:textId="77777777" w:rsidTr="00904291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5A349" w14:textId="77777777" w:rsidR="00DF4A7E" w:rsidRDefault="00A532E8">
            <w:pPr>
              <w:widowControl w:val="0"/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Gennaio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60F4C" w14:textId="77777777" w:rsidR="00DF4A7E" w:rsidRDefault="00A532E8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R. Limonta (RAMUS)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5A00A" w14:textId="77777777" w:rsidR="00DF4A7E" w:rsidRDefault="00A532E8">
            <w:pPr>
              <w:widowControl w:val="0"/>
              <w:spacing w:line="240" w:lineRule="auto"/>
              <w:rPr>
                <w:rFonts w:ascii="Garamond" w:eastAsia="Garamond" w:hAnsi="Garamond" w:cs="Garamond"/>
                <w:i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i/>
                <w:sz w:val="24"/>
                <w:szCs w:val="24"/>
              </w:rPr>
              <w:t>Clitio o dictio? Lanfranco di Pavia e la Rhetorica ad Herennium</w:t>
            </w:r>
          </w:p>
        </w:tc>
      </w:tr>
      <w:tr w:rsidR="00DF4A7E" w14:paraId="0F4386F6" w14:textId="77777777" w:rsidTr="00904291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1681D" w14:textId="77777777" w:rsidR="00DF4A7E" w:rsidRDefault="00A532E8">
            <w:pPr>
              <w:widowControl w:val="0"/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Febbraio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3E970" w14:textId="5A1EDFFC" w:rsidR="00DF4A7E" w:rsidRDefault="00CD7E14" w:rsidP="00CD7E14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 w:rsidRPr="00CD7E14">
              <w:rPr>
                <w:rFonts w:ascii="Garamond" w:eastAsia="Garamond" w:hAnsi="Garamond" w:cs="Garamond"/>
                <w:sz w:val="24"/>
                <w:szCs w:val="24"/>
              </w:rPr>
              <w:t xml:space="preserve">Luca Bianchi, Riccardo Chiaradonna, Ilenia Pagani, Roberto Limonta, Renato de Filippis e Amalia Salvestrini 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F63C6" w14:textId="0A17D358" w:rsidR="00DF4A7E" w:rsidRDefault="00CD7E14">
            <w:pPr>
              <w:widowControl w:val="0"/>
              <w:spacing w:line="240" w:lineRule="auto"/>
              <w:rPr>
                <w:rFonts w:ascii="Garamond" w:eastAsia="Garamond" w:hAnsi="Garamond" w:cs="Garamond"/>
                <w:i/>
                <w:sz w:val="24"/>
                <w:szCs w:val="24"/>
              </w:rPr>
            </w:pPr>
            <w:r w:rsidRPr="00CD7E14">
              <w:rPr>
                <w:rFonts w:ascii="Garamond" w:eastAsia="Garamond" w:hAnsi="Garamond" w:cs="Garamond"/>
                <w:sz w:val="24"/>
                <w:szCs w:val="24"/>
              </w:rPr>
              <w:t xml:space="preserve">Presentazione di </w:t>
            </w:r>
            <w:r w:rsidRPr="00CD7E14">
              <w:rPr>
                <w:rFonts w:ascii="Garamond" w:eastAsia="Garamond" w:hAnsi="Garamond" w:cs="Garamond"/>
                <w:i/>
                <w:iCs/>
                <w:sz w:val="24"/>
                <w:szCs w:val="24"/>
              </w:rPr>
              <w:t xml:space="preserve">Ars rhetorica </w:t>
            </w:r>
            <w:r w:rsidRPr="00CD7E14">
              <w:rPr>
                <w:rFonts w:ascii="Garamond" w:eastAsia="Garamond" w:hAnsi="Garamond" w:cs="Garamond"/>
                <w:sz w:val="24"/>
                <w:szCs w:val="24"/>
              </w:rPr>
              <w:t>all’interno della presentazione delle attività del Centro Interdipartimentale di Filosofia Tardo-Antica, Medievale e Umanistica.</w:t>
            </w:r>
          </w:p>
        </w:tc>
      </w:tr>
      <w:tr w:rsidR="00DF4A7E" w14:paraId="3632D8B7" w14:textId="77777777" w:rsidTr="00904291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D51A7" w14:textId="77777777" w:rsidR="00DF4A7E" w:rsidRDefault="00A532E8">
            <w:pPr>
              <w:widowControl w:val="0"/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Marzo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235AE" w14:textId="77777777" w:rsidR="00DF4A7E" w:rsidRDefault="00A532E8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E. Di Stefano (Unipa)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22F07" w14:textId="77777777" w:rsidR="00DF4A7E" w:rsidRDefault="00A532E8">
            <w:pPr>
              <w:widowControl w:val="0"/>
              <w:spacing w:line="240" w:lineRule="auto"/>
              <w:rPr>
                <w:rFonts w:ascii="Garamond" w:eastAsia="Garamond" w:hAnsi="Garamond" w:cs="Garamond"/>
                <w:i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Il </w:t>
            </w:r>
            <w:r>
              <w:rPr>
                <w:rFonts w:ascii="Garamond" w:eastAsia="Garamond" w:hAnsi="Garamond" w:cs="Garamond"/>
                <w:i/>
                <w:sz w:val="24"/>
                <w:szCs w:val="24"/>
              </w:rPr>
              <w:t xml:space="preserve">decor 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in Leon Battista Alberti</w:t>
            </w:r>
          </w:p>
        </w:tc>
      </w:tr>
      <w:tr w:rsidR="00DF4A7E" w14:paraId="259988D3" w14:textId="77777777" w:rsidTr="00904291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0AEA9" w14:textId="77777777" w:rsidR="00DF4A7E" w:rsidRDefault="00A532E8">
            <w:pPr>
              <w:widowControl w:val="0"/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Aprile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95C7E" w14:textId="77777777" w:rsidR="00DF4A7E" w:rsidRDefault="00A532E8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C. Delle Donne (Unich)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E121C" w14:textId="159A332D" w:rsidR="00DF4A7E" w:rsidRDefault="00CD7E14" w:rsidP="00CD7E14">
            <w:pPr>
              <w:widowControl w:val="0"/>
              <w:spacing w:line="240" w:lineRule="auto"/>
              <w:rPr>
                <w:rFonts w:ascii="Garamond" w:eastAsia="Garamond" w:hAnsi="Garamond" w:cs="Garamond"/>
                <w:i/>
                <w:sz w:val="24"/>
                <w:szCs w:val="24"/>
              </w:rPr>
            </w:pPr>
            <w:r w:rsidRPr="00CD7E14">
              <w:rPr>
                <w:rFonts w:ascii="Garamond" w:eastAsia="Garamond" w:hAnsi="Garamond" w:cs="Garamond"/>
                <w:i/>
                <w:iCs/>
                <w:sz w:val="24"/>
                <w:szCs w:val="24"/>
              </w:rPr>
              <w:t>Retorica e ‘cultura filosofica’: tre esempi quintilianei</w:t>
            </w:r>
          </w:p>
        </w:tc>
      </w:tr>
      <w:tr w:rsidR="00DF4A7E" w14:paraId="195EEB35" w14:textId="77777777" w:rsidTr="00904291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2D987" w14:textId="77777777" w:rsidR="00DF4A7E" w:rsidRDefault="00A532E8">
            <w:pPr>
              <w:widowControl w:val="0"/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Maggio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FBF78" w14:textId="77777777" w:rsidR="00DF4A7E" w:rsidRDefault="00A532E8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F. Fernicola (RAMUS)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15DFA" w14:textId="5E6DAA17" w:rsidR="00DF4A7E" w:rsidRDefault="00CD7E14" w:rsidP="00CD7E14">
            <w:pPr>
              <w:widowControl w:val="0"/>
              <w:spacing w:line="240" w:lineRule="auto"/>
              <w:rPr>
                <w:rFonts w:ascii="Garamond" w:eastAsia="Garamond" w:hAnsi="Garamond" w:cs="Garamond"/>
                <w:i/>
                <w:sz w:val="24"/>
                <w:szCs w:val="24"/>
              </w:rPr>
            </w:pPr>
            <w:r w:rsidRPr="00CD7E14">
              <w:rPr>
                <w:rFonts w:ascii="Garamond" w:eastAsia="Garamond" w:hAnsi="Garamond" w:cs="Garamond"/>
                <w:i/>
                <w:iCs/>
                <w:sz w:val="24"/>
                <w:szCs w:val="24"/>
              </w:rPr>
              <w:t>Teologia e politica nella retorica di Lattanzio</w:t>
            </w:r>
          </w:p>
        </w:tc>
      </w:tr>
      <w:tr w:rsidR="00DF4A7E" w14:paraId="6E61A7E4" w14:textId="77777777" w:rsidTr="00904291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20A3F" w14:textId="77777777" w:rsidR="00DF4A7E" w:rsidRDefault="00A532E8">
            <w:pPr>
              <w:widowControl w:val="0"/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Giugno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0035A" w14:textId="77777777" w:rsidR="00DF4A7E" w:rsidRDefault="00A532E8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M. Rossini (Unibs)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D8630" w14:textId="42D4B344" w:rsidR="00DF4A7E" w:rsidRDefault="00CD7E14" w:rsidP="00CD7E14">
            <w:pPr>
              <w:widowControl w:val="0"/>
              <w:spacing w:line="240" w:lineRule="auto"/>
              <w:rPr>
                <w:rFonts w:ascii="Garamond" w:eastAsia="Garamond" w:hAnsi="Garamond" w:cs="Garamond"/>
                <w:i/>
                <w:sz w:val="24"/>
                <w:szCs w:val="24"/>
              </w:rPr>
            </w:pPr>
            <w:r w:rsidRPr="00CD7E14">
              <w:rPr>
                <w:rFonts w:ascii="Garamond" w:eastAsia="Garamond" w:hAnsi="Garamond" w:cs="Garamond"/>
                <w:i/>
                <w:iCs/>
                <w:sz w:val="24"/>
                <w:szCs w:val="24"/>
              </w:rPr>
              <w:t>«More sollertis oratoris»: la teologia abelardiana fra retorica e desiderio</w:t>
            </w:r>
          </w:p>
        </w:tc>
      </w:tr>
      <w:tr w:rsidR="00DF4A7E" w14:paraId="5ED1C8D6" w14:textId="77777777" w:rsidTr="00904291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7798D" w14:textId="77777777" w:rsidR="00DF4A7E" w:rsidRDefault="00A532E8">
            <w:pPr>
              <w:widowControl w:val="0"/>
              <w:spacing w:line="240" w:lineRule="auto"/>
              <w:rPr>
                <w:rFonts w:ascii="Garamond" w:eastAsia="Garamond" w:hAnsi="Garamond" w:cs="Garamond"/>
                <w:b/>
                <w:strike/>
                <w:sz w:val="24"/>
                <w:szCs w:val="24"/>
              </w:rPr>
            </w:pPr>
            <w:r w:rsidRPr="00A37329">
              <w:rPr>
                <w:rFonts w:ascii="Garamond" w:eastAsia="Garamond" w:hAnsi="Garamond" w:cs="Garamond"/>
                <w:b/>
                <w:strike/>
                <w:sz w:val="24"/>
                <w:szCs w:val="24"/>
              </w:rPr>
              <w:t>Luglio</w:t>
            </w:r>
          </w:p>
          <w:p w14:paraId="3372C878" w14:textId="194CC009" w:rsidR="00A37329" w:rsidRPr="00A37329" w:rsidRDefault="00A37329">
            <w:pPr>
              <w:widowControl w:val="0"/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[da riprogrammare]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17A23" w14:textId="40C79BEA" w:rsidR="00DF4A7E" w:rsidRPr="00A37329" w:rsidRDefault="00CD7E14" w:rsidP="00CD7E14">
            <w:pPr>
              <w:widowControl w:val="0"/>
              <w:spacing w:line="240" w:lineRule="auto"/>
              <w:rPr>
                <w:rFonts w:ascii="Garamond" w:eastAsia="Garamond" w:hAnsi="Garamond" w:cs="Garamond"/>
                <w:strike/>
                <w:sz w:val="24"/>
                <w:szCs w:val="24"/>
              </w:rPr>
            </w:pPr>
            <w:r w:rsidRPr="00A37329">
              <w:rPr>
                <w:rFonts w:ascii="Garamond" w:eastAsia="Garamond" w:hAnsi="Garamond" w:cs="Garamond"/>
                <w:strike/>
                <w:sz w:val="24"/>
                <w:szCs w:val="24"/>
              </w:rPr>
              <w:t xml:space="preserve">J. Lorenzo Hickey (Université d’Orléans) 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762AF" w14:textId="754FEABE" w:rsidR="00DF4A7E" w:rsidRPr="00A37329" w:rsidRDefault="00CD7E14" w:rsidP="00CD7E14">
            <w:pPr>
              <w:widowControl w:val="0"/>
              <w:spacing w:line="240" w:lineRule="auto"/>
              <w:rPr>
                <w:rFonts w:ascii="Garamond" w:eastAsia="Garamond" w:hAnsi="Garamond" w:cs="Garamond"/>
                <w:i/>
                <w:strike/>
                <w:sz w:val="24"/>
                <w:szCs w:val="24"/>
              </w:rPr>
            </w:pPr>
            <w:r w:rsidRPr="00A37329">
              <w:rPr>
                <w:rFonts w:ascii="Garamond" w:eastAsia="Garamond" w:hAnsi="Garamond" w:cs="Garamond"/>
                <w:i/>
                <w:iCs/>
                <w:strike/>
                <w:sz w:val="24"/>
                <w:szCs w:val="24"/>
              </w:rPr>
              <w:t>L’influenza della retorica sull’emergenza del diritto positivo nel XII secolo</w:t>
            </w:r>
          </w:p>
        </w:tc>
      </w:tr>
      <w:tr w:rsidR="00DF4A7E" w14:paraId="327C714A" w14:textId="77777777" w:rsidTr="00904291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29DD9" w14:textId="77777777" w:rsidR="00DF4A7E" w:rsidRDefault="00A532E8">
            <w:pPr>
              <w:widowControl w:val="0"/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Settembre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E5B16" w14:textId="77777777" w:rsidR="00DF4A7E" w:rsidRDefault="00A532E8">
            <w:pPr>
              <w:widowControl w:val="0"/>
              <w:spacing w:line="240" w:lineRule="auto"/>
              <w:rPr>
                <w:rFonts w:ascii="Garamond" w:eastAsia="Garamond" w:hAnsi="Garamond" w:cs="Garamond"/>
                <w:i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S.E. Di Salvatore (RAMUS)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918E3" w14:textId="36A036B3" w:rsidR="00DF4A7E" w:rsidRDefault="00B32132" w:rsidP="00B32132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 w:rsidRPr="00B32132">
              <w:rPr>
                <w:rFonts w:ascii="Garamond" w:eastAsia="Garamond" w:hAnsi="Garamond" w:cs="Garamond"/>
                <w:i/>
                <w:sz w:val="24"/>
                <w:szCs w:val="24"/>
              </w:rPr>
              <w:t>La paretimologia di </w:t>
            </w:r>
            <w:r w:rsidRPr="00B32132">
              <w:rPr>
                <w:rFonts w:ascii="Garamond" w:eastAsia="Garamond" w:hAnsi="Garamond" w:cs="Garamond"/>
                <w:sz w:val="24"/>
                <w:szCs w:val="24"/>
              </w:rPr>
              <w:t>orator</w:t>
            </w:r>
            <w:r w:rsidRPr="00B32132">
              <w:rPr>
                <w:rFonts w:ascii="Garamond" w:eastAsia="Garamond" w:hAnsi="Garamond" w:cs="Garamond"/>
                <w:i/>
                <w:sz w:val="24"/>
                <w:szCs w:val="24"/>
              </w:rPr>
              <w:t> come chiave interpretativa della concezione plutarchea della retorica. Alcuni </w:t>
            </w:r>
            <w:r w:rsidRPr="00B32132">
              <w:rPr>
                <w:rFonts w:ascii="Garamond" w:eastAsia="Garamond" w:hAnsi="Garamond" w:cs="Garamond"/>
                <w:sz w:val="24"/>
                <w:szCs w:val="24"/>
              </w:rPr>
              <w:t>exempla</w:t>
            </w:r>
            <w:r w:rsidRPr="00B32132">
              <w:rPr>
                <w:rFonts w:ascii="Garamond" w:eastAsia="Garamond" w:hAnsi="Garamond" w:cs="Garamond"/>
                <w:i/>
                <w:sz w:val="24"/>
                <w:szCs w:val="24"/>
              </w:rPr>
              <w:t> dalle </w:t>
            </w:r>
            <w:r w:rsidRPr="00B32132">
              <w:rPr>
                <w:rFonts w:ascii="Garamond" w:eastAsia="Garamond" w:hAnsi="Garamond" w:cs="Garamond"/>
                <w:sz w:val="24"/>
                <w:szCs w:val="24"/>
              </w:rPr>
              <w:t>Vitae</w:t>
            </w:r>
          </w:p>
        </w:tc>
      </w:tr>
      <w:tr w:rsidR="00904291" w14:paraId="6EE7ADF6" w14:textId="77777777" w:rsidTr="00904291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2FFE4" w14:textId="77777777" w:rsidR="00904291" w:rsidRDefault="00904291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FD021" w14:textId="14B2B09A" w:rsidR="00904291" w:rsidRPr="00904291" w:rsidRDefault="00904291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 w:rsidRPr="00904291">
              <w:rPr>
                <w:rFonts w:ascii="Garamond" w:eastAsia="Garamond" w:hAnsi="Garamond" w:cs="Garamond"/>
                <w:sz w:val="24"/>
                <w:szCs w:val="24"/>
              </w:rPr>
              <w:t xml:space="preserve">J. Lorenzo Hickey (Université d’Orléans) </w:t>
            </w:r>
            <w:r w:rsidR="002B59EC">
              <w:rPr>
                <w:rFonts w:ascii="Garamond" w:eastAsia="Garamond" w:hAnsi="Garamond" w:cs="Garamond"/>
                <w:sz w:val="24"/>
                <w:szCs w:val="24"/>
              </w:rPr>
              <w:t>– da confermare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05708" w14:textId="2EB7192F" w:rsidR="00904291" w:rsidRPr="00904291" w:rsidRDefault="00904291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 w:rsidRPr="00904291">
              <w:rPr>
                <w:rFonts w:ascii="Garamond" w:eastAsia="Garamond" w:hAnsi="Garamond" w:cs="Garamond"/>
                <w:i/>
                <w:iCs/>
                <w:sz w:val="24"/>
                <w:szCs w:val="24"/>
              </w:rPr>
              <w:t>L’influenza della retorica sull’emergenza del diritto positivo nel XII secolo</w:t>
            </w:r>
          </w:p>
        </w:tc>
      </w:tr>
      <w:tr w:rsidR="00904291" w14:paraId="33BE5826" w14:textId="77777777" w:rsidTr="00904291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9B153" w14:textId="77777777" w:rsidR="00904291" w:rsidRDefault="00904291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Ottobre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499D7" w14:textId="77777777" w:rsidR="00904291" w:rsidRDefault="00904291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F. Iacomini (RAMUS)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E9B08" w14:textId="77777777" w:rsidR="00904291" w:rsidRDefault="00904291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i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i/>
                <w:sz w:val="24"/>
                <w:szCs w:val="24"/>
              </w:rPr>
              <w:t>Leggere Virgilio attraverso Servio: la descrizione della battaglia dell'XI libro dell'</w:t>
            </w:r>
            <w:r w:rsidRPr="00CD7E14">
              <w:rPr>
                <w:rFonts w:ascii="Garamond" w:eastAsia="Garamond" w:hAnsi="Garamond" w:cs="Garamond"/>
                <w:iCs/>
                <w:sz w:val="24"/>
                <w:szCs w:val="24"/>
              </w:rPr>
              <w:t>Eneide</w:t>
            </w:r>
            <w:r>
              <w:rPr>
                <w:rFonts w:ascii="Garamond" w:eastAsia="Garamond" w:hAnsi="Garamond" w:cs="Garamond"/>
                <w:i/>
                <w:sz w:val="24"/>
                <w:szCs w:val="24"/>
              </w:rPr>
              <w:t xml:space="preserve"> tra modelli letterari e tradizione retorica</w:t>
            </w:r>
          </w:p>
        </w:tc>
      </w:tr>
      <w:tr w:rsidR="00904291" w14:paraId="76DEACEB" w14:textId="77777777" w:rsidTr="00904291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88645" w14:textId="77777777" w:rsidR="00904291" w:rsidRDefault="00904291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3BE17" w14:textId="77777777" w:rsidR="00904291" w:rsidRDefault="00904291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D. Dell’Anno (RAMUS)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0349A" w14:textId="1957F1F7" w:rsidR="00904291" w:rsidRPr="003A1BB6" w:rsidRDefault="00904291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  <w:lang w:val="it-IT"/>
              </w:rPr>
            </w:pPr>
            <w:r w:rsidRPr="003A1BB6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it-IT"/>
              </w:rPr>
              <w:t xml:space="preserve">L'uso delle arti liberali e della retorica nei </w:t>
            </w:r>
            <w:r w:rsidRPr="003A1BB6">
              <w:rPr>
                <w:rFonts w:ascii="Garamond" w:eastAsia="Garamond" w:hAnsi="Garamond" w:cs="Garamond"/>
                <w:sz w:val="24"/>
                <w:szCs w:val="24"/>
                <w:lang w:val="it-IT"/>
              </w:rPr>
              <w:t>Sermoni</w:t>
            </w:r>
            <w:r w:rsidRPr="003A1BB6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it-IT"/>
              </w:rPr>
              <w:t xml:space="preserve"> di Garnerio di Rochefort</w:t>
            </w:r>
          </w:p>
        </w:tc>
      </w:tr>
      <w:tr w:rsidR="00904291" w:rsidRPr="00B32132" w14:paraId="7FAADC73" w14:textId="77777777" w:rsidTr="00904291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CA8D1" w14:textId="77777777" w:rsidR="00904291" w:rsidRDefault="00904291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Novembre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534AA" w14:textId="01F7AE24" w:rsidR="00904291" w:rsidRPr="00CD7E14" w:rsidRDefault="00904291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  <w:lang w:val="en-GB"/>
              </w:rPr>
            </w:pPr>
            <w:r w:rsidRPr="00CD7E14">
              <w:rPr>
                <w:rFonts w:ascii="Garamond" w:eastAsia="Garamond" w:hAnsi="Garamond" w:cs="Garamond"/>
                <w:sz w:val="24"/>
                <w:szCs w:val="24"/>
                <w:lang w:val="en-GB"/>
              </w:rPr>
              <w:t>C.</w:t>
            </w:r>
            <w:r>
              <w:rPr>
                <w:rFonts w:ascii="Garamond" w:eastAsia="Garamond" w:hAnsi="Garamond" w:cs="Garamond"/>
                <w:sz w:val="24"/>
                <w:szCs w:val="24"/>
                <w:lang w:val="en-GB"/>
              </w:rPr>
              <w:t xml:space="preserve"> </w:t>
            </w:r>
            <w:r w:rsidRPr="00CD7E14">
              <w:rPr>
                <w:rFonts w:ascii="Garamond" w:eastAsia="Garamond" w:hAnsi="Garamond" w:cs="Garamond"/>
                <w:sz w:val="24"/>
                <w:szCs w:val="24"/>
                <w:lang w:val="en-GB"/>
              </w:rPr>
              <w:t>Stephen Jaeger (University of Illinois at Urbana-Champaign – Gutgsell Professor emeritus)</w:t>
            </w:r>
            <w:r>
              <w:rPr>
                <w:rFonts w:ascii="Garamond" w:eastAsia="Garamond" w:hAnsi="Garamond" w:cs="Garamond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23652" w14:textId="7BA1312C" w:rsidR="00904291" w:rsidRPr="00CD7E14" w:rsidRDefault="00904291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  <w:lang w:val="en-GB"/>
              </w:rPr>
            </w:pPr>
            <w:r w:rsidRPr="00CD7E14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GB"/>
              </w:rPr>
              <w:t>Grand Style and Persuasion in Augustine’s De doctrina Christiana and the Letters</w:t>
            </w:r>
          </w:p>
        </w:tc>
      </w:tr>
      <w:tr w:rsidR="00904291" w:rsidRPr="00904291" w14:paraId="1642C100" w14:textId="77777777" w:rsidTr="00904291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F5D2E" w14:textId="4641748B" w:rsidR="00904291" w:rsidRDefault="00904291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lastRenderedPageBreak/>
              <w:t>Dicembre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67CFC" w14:textId="61453009" w:rsidR="00904291" w:rsidRPr="002B59EC" w:rsidRDefault="00904291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  <w:lang w:val="pt-PT"/>
              </w:rPr>
            </w:pPr>
            <w:r w:rsidRPr="002B59EC">
              <w:rPr>
                <w:rFonts w:ascii="Garamond" w:eastAsia="Garamond" w:hAnsi="Garamond" w:cs="Garamond"/>
                <w:sz w:val="24"/>
                <w:szCs w:val="24"/>
                <w:lang w:val="pt-PT"/>
              </w:rPr>
              <w:t>M. Parente (RAMUS)</w:t>
            </w:r>
            <w:r w:rsidR="002B59EC" w:rsidRPr="002B59EC">
              <w:rPr>
                <w:rFonts w:ascii="Garamond" w:eastAsia="Garamond" w:hAnsi="Garamond" w:cs="Garamond"/>
                <w:sz w:val="24"/>
                <w:szCs w:val="24"/>
                <w:lang w:val="pt-PT"/>
              </w:rPr>
              <w:t xml:space="preserve"> – da co</w:t>
            </w:r>
            <w:r w:rsidR="002B59EC">
              <w:rPr>
                <w:rFonts w:ascii="Garamond" w:eastAsia="Garamond" w:hAnsi="Garamond" w:cs="Garamond"/>
                <w:sz w:val="24"/>
                <w:szCs w:val="24"/>
                <w:lang w:val="pt-PT"/>
              </w:rPr>
              <w:t>nfermare</w:t>
            </w: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5B022" w14:textId="447D7CB9" w:rsidR="00904291" w:rsidRPr="00904291" w:rsidRDefault="00904291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i/>
                <w:iCs/>
                <w:sz w:val="24"/>
                <w:szCs w:val="24"/>
                <w:lang w:val="it-IT"/>
              </w:rPr>
            </w:pPr>
            <w:r>
              <w:rPr>
                <w:rFonts w:ascii="Garamond" w:eastAsia="Garamond" w:hAnsi="Garamond" w:cs="Garamond"/>
                <w:i/>
                <w:sz w:val="24"/>
                <w:szCs w:val="24"/>
              </w:rPr>
              <w:t>Teoria platonica delle forme e retorica nell'</w:t>
            </w:r>
            <w:r w:rsidRPr="00CD7E14">
              <w:rPr>
                <w:rFonts w:ascii="Garamond" w:eastAsia="Garamond" w:hAnsi="Garamond" w:cs="Garamond"/>
                <w:iCs/>
                <w:sz w:val="24"/>
                <w:szCs w:val="24"/>
              </w:rPr>
              <w:t>Orator</w:t>
            </w:r>
            <w:r>
              <w:rPr>
                <w:rFonts w:ascii="Garamond" w:eastAsia="Garamond" w:hAnsi="Garamond" w:cs="Garamond"/>
                <w:i/>
                <w:sz w:val="24"/>
                <w:szCs w:val="24"/>
              </w:rPr>
              <w:t xml:space="preserve"> di Cicerone</w:t>
            </w:r>
          </w:p>
        </w:tc>
      </w:tr>
      <w:tr w:rsidR="00077EC9" w:rsidRPr="00904291" w14:paraId="335E1599" w14:textId="77777777" w:rsidTr="00904291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489FA" w14:textId="77777777" w:rsidR="00077EC9" w:rsidRDefault="00077EC9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E028F" w14:textId="7F9D4FF6" w:rsidR="00077EC9" w:rsidRDefault="00077EC9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4D28C" w14:textId="77777777" w:rsidR="00077EC9" w:rsidRDefault="00077EC9" w:rsidP="00904291">
            <w:pPr>
              <w:widowControl w:val="0"/>
              <w:spacing w:line="240" w:lineRule="auto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</w:tr>
    </w:tbl>
    <w:p w14:paraId="58D820DC" w14:textId="77777777" w:rsidR="00DF4A7E" w:rsidRPr="00904291" w:rsidRDefault="00DF4A7E">
      <w:pPr>
        <w:spacing w:line="240" w:lineRule="auto"/>
        <w:jc w:val="both"/>
        <w:rPr>
          <w:lang w:val="it-IT"/>
        </w:rPr>
      </w:pPr>
    </w:p>
    <w:sectPr w:rsidR="00DF4A7E" w:rsidRPr="0090429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5D068A96-C2C1-4FDB-875C-854524E144B3}"/>
    <w:embedBold r:id="rId2" w:fontKey="{6557C0C9-1D9D-4BC7-B8C3-2870A5A515C5}"/>
    <w:embedItalic r:id="rId3" w:fontKey="{97BCE5B5-8576-40B9-899C-B2BF645D218C}"/>
    <w:embedBoldItalic r:id="rId4" w:fontKey="{6C094F4A-CCEB-422B-8A2B-F9A72BEFAB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B02B809-3CB6-4EF7-9F0F-0B8663CBF1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2D92BB-BD17-47E2-83D7-464CB989AE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A7E"/>
    <w:rsid w:val="00077EC9"/>
    <w:rsid w:val="002B59EC"/>
    <w:rsid w:val="003A1BB6"/>
    <w:rsid w:val="004057EB"/>
    <w:rsid w:val="007A4066"/>
    <w:rsid w:val="00904291"/>
    <w:rsid w:val="009F41C1"/>
    <w:rsid w:val="00A37329"/>
    <w:rsid w:val="00A532E8"/>
    <w:rsid w:val="00B32132"/>
    <w:rsid w:val="00CD7E14"/>
    <w:rsid w:val="00DF4A7E"/>
    <w:rsid w:val="00F7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18C361"/>
  <w15:docId w15:val="{0C660593-0CF6-466B-8239-32EECBD9E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5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13b55eef-7018-4674-a3d7-cc0db06d545c}" enabled="0" method="" siteId="{13b55eef-7018-4674-a3d7-cc0db06d545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1525</Characters>
  <Application>Microsoft Office Word</Application>
  <DocSecurity>0</DocSecurity>
  <Lines>84</Lines>
  <Paragraphs>47</Paragraphs>
  <ScaleCrop>false</ScaleCrop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Amalia Salvestrini</dc:creator>
  <cp:lastModifiedBy>Amalia Maria Sofia Salvestrini</cp:lastModifiedBy>
  <cp:revision>7</cp:revision>
  <dcterms:created xsi:type="dcterms:W3CDTF">2025-07-16T10:19:00Z</dcterms:created>
  <dcterms:modified xsi:type="dcterms:W3CDTF">2025-08-26T14:46:00Z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e9cffaf4-31c1-4b96-9052-7fc0abe5966a</vt:lpwstr>
  </property>
</Properties>
</file>